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0"/>
        <w:jc w:val="center"/>
        <w:rPr>
          <w:rFonts w:ascii="仿宋_GB2312" w:hAnsi="Times New Roman" w:eastAsia="仿宋_GB2312" w:cs="仿宋_GB2312"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0</wp:posOffset>
                </wp:positionV>
                <wp:extent cx="4648200" cy="5943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黑体_GBK" w:hAnsi="Times New Roman" w:eastAsia="方正黑体_GBK" w:cs="方正黑体_GBK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pacing w:val="1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z w:val="36"/>
                                <w:szCs w:val="36"/>
                              </w:rPr>
                              <w:t>单位阶段性缓缴住房公积金审批表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5pt;margin-top:0pt;height:46.8pt;width:366pt;z-index:251659264;mso-width-relative:page;mso-height-relative:page;" filled="f" stroked="f" coordsize="21600,21600" o:gfxdata="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Px6L0wAAAAYBAAAPAAAAAAAA&#10;AAEAIAAAACIAAABkcnMvZG93bnJldi54bWxQSwECFAAUAAAACACHTuJAfzebBhcCAAAVBAAADgAA&#10;AAAAAAABACAAAAAi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rFonts w:hint="eastAsia" w:ascii="方正黑体_GBK" w:hAnsi="Times New Roman" w:eastAsia="方正黑体_GBK" w:cs="方正黑体_GBK"/>
                          <w:color w:val="000000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pacing w:val="1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000000"/>
                          <w:sz w:val="36"/>
                          <w:szCs w:val="36"/>
                        </w:rPr>
                        <w:t>单位阶段性缓缴住房公积金审批表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仿宋_GB2312"/>
          <w:color w:val="000000"/>
          <w:sz w:val="36"/>
          <w:szCs w:val="36"/>
        </w:rPr>
        <w:t xml:space="preserve">              </w:t>
      </w:r>
    </w:p>
    <w:p>
      <w:pPr>
        <w:spacing w:after="50"/>
        <w:jc w:val="center"/>
        <w:rPr>
          <w:rFonts w:ascii="仿宋_GB2312" w:hAnsi="Times New Roman" w:eastAsia="仿宋_GB2312" w:cs="Times New Roman"/>
          <w:color w:val="000000"/>
          <w:sz w:val="10"/>
          <w:szCs w:val="10"/>
        </w:rPr>
      </w:pP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0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单</w:t>
            </w:r>
          </w:p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位</w:t>
            </w:r>
          </w:p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信</w:t>
            </w:r>
          </w:p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800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全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6120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单位代码</w:t>
            </w:r>
          </w:p>
        </w:tc>
        <w:tc>
          <w:tcPr>
            <w:tcW w:w="6120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申请项目</w:t>
            </w:r>
          </w:p>
        </w:tc>
        <w:tc>
          <w:tcPr>
            <w:tcW w:w="6120" w:type="dxa"/>
            <w:vAlign w:val="center"/>
          </w:tcPr>
          <w:p>
            <w:pPr>
              <w:spacing w:line="320" w:lineRule="exact"/>
              <w:rPr>
                <w:rFonts w:ascii="宋体" w:hAnsi="宋体" w:cs="方正书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书宋_GBK"/>
                <w:color w:val="000000"/>
                <w:sz w:val="24"/>
                <w:szCs w:val="24"/>
              </w:rPr>
              <w:t>缓缴住房公积金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申请期限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自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月至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795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单位承诺</w:t>
            </w:r>
          </w:p>
        </w:tc>
        <w:tc>
          <w:tcPr>
            <w:tcW w:w="7920" w:type="dxa"/>
            <w:gridSpan w:val="2"/>
          </w:tcPr>
          <w:p>
            <w:pPr>
              <w:spacing w:before="50" w:after="50"/>
              <w:ind w:firstLine="480" w:firstLineChars="20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因受新冠肺炎疫情影响，此次申请缓缴住房公积金的有关事项，已经本单位职代会或工会讨论通过。本单位承诺将于2023年6月30日前一次性或分期补缴缓缴的住房公积金。</w:t>
            </w:r>
          </w:p>
          <w:p>
            <w:pPr>
              <w:spacing w:before="50" w:after="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ind w:firstLine="4320" w:firstLineChars="180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单位公章：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spacing w:before="50" w:after="50"/>
              <w:ind w:firstLine="4320" w:firstLineChars="180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pacing w:before="50" w:after="50"/>
              <w:ind w:firstLine="6000" w:firstLineChars="250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 xml:space="preserve"> 月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8715" w:type="dxa"/>
            <w:gridSpan w:val="3"/>
          </w:tcPr>
          <w:p>
            <w:pPr>
              <w:spacing w:before="50" w:after="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住房公积金中心归集科（管理部）审核意见：</w:t>
            </w:r>
          </w:p>
          <w:p>
            <w:pPr>
              <w:spacing w:before="50" w:after="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ind w:firstLine="5640" w:firstLineChars="23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公章：</w:t>
            </w:r>
          </w:p>
          <w:p>
            <w:pPr>
              <w:spacing w:before="50" w:after="50"/>
              <w:ind w:firstLine="5640" w:firstLineChars="23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ind w:firstLine="5640" w:firstLineChars="23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ind w:firstLine="5640" w:firstLineChars="23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经办人：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归集科（管理部）负责人：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8715" w:type="dxa"/>
            <w:gridSpan w:val="3"/>
          </w:tcPr>
          <w:p>
            <w:pPr>
              <w:spacing w:before="50" w:after="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住房公积金管理中心审核意见：</w:t>
            </w:r>
          </w:p>
          <w:p>
            <w:pPr>
              <w:spacing w:before="50" w:after="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ind w:firstLine="5640" w:firstLineChars="23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公章：</w:t>
            </w:r>
          </w:p>
          <w:p>
            <w:pPr>
              <w:spacing w:before="50" w:after="50"/>
              <w:ind w:firstLine="5640" w:firstLineChars="23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ind w:firstLine="5640" w:firstLineChars="23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宋体" w:hAnsi="宋体" w:cs="方正仿宋_GBK"/>
                <w:color w:val="000000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单位负责人：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rPr>
          <w:rFonts w:ascii="宋体" w:hAnsi="宋体" w:cs="Times New Roman"/>
          <w:color w:val="000000"/>
          <w:sz w:val="24"/>
          <w:szCs w:val="24"/>
        </w:rPr>
      </w:pPr>
      <w:r>
        <w:rPr>
          <w:rFonts w:hint="eastAsia" w:ascii="宋体" w:hAnsi="宋体" w:cs="Times New Roman"/>
          <w:color w:val="000000"/>
          <w:sz w:val="24"/>
          <w:szCs w:val="24"/>
        </w:rPr>
        <w:t>填表说明：</w:t>
      </w:r>
    </w:p>
    <w:p>
      <w:pPr>
        <w:spacing w:line="360" w:lineRule="exact"/>
        <w:rPr>
          <w:rFonts w:ascii="宋体" w:hAnsi="宋体" w:cs="Times New Roman"/>
          <w:color w:val="000000"/>
          <w:sz w:val="24"/>
          <w:szCs w:val="24"/>
        </w:rPr>
      </w:pPr>
      <w:r>
        <w:rPr>
          <w:rFonts w:hint="eastAsia" w:ascii="宋体" w:hAnsi="宋体" w:cs="Times New Roman"/>
          <w:color w:val="000000"/>
          <w:sz w:val="24"/>
          <w:szCs w:val="24"/>
        </w:rPr>
        <w:t>缓缴住房公积金时限至2022年12月31日。</w:t>
      </w:r>
    </w:p>
    <w:p>
      <w:pPr>
        <w:rPr>
          <w:rFonts w:ascii="宋体" w:hAnsi="宋体" w:cs="方正书宋_GBK"/>
          <w:color w:val="000000"/>
          <w:sz w:val="24"/>
          <w:szCs w:val="24"/>
        </w:rPr>
      </w:pPr>
      <w:r>
        <w:rPr>
          <w:rFonts w:hint="eastAsia" w:ascii="宋体" w:hAnsi="宋体" w:cs="方正书宋_GBK"/>
          <w:color w:val="000000"/>
          <w:sz w:val="24"/>
          <w:szCs w:val="24"/>
        </w:rPr>
        <w:t>本表一式三份，仅适用于新冠肺炎疫情期间使用。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OWQ1YTZlZDgyZGIyNzlmMTczMjQ3NmMxMjJlNjcifQ=="/>
  </w:docVars>
  <w:rsids>
    <w:rsidRoot w:val="00BB0312"/>
    <w:rsid w:val="00093879"/>
    <w:rsid w:val="0012670F"/>
    <w:rsid w:val="00137526"/>
    <w:rsid w:val="00184706"/>
    <w:rsid w:val="00196ABD"/>
    <w:rsid w:val="002122EA"/>
    <w:rsid w:val="002616EA"/>
    <w:rsid w:val="002762D3"/>
    <w:rsid w:val="00280443"/>
    <w:rsid w:val="00295A10"/>
    <w:rsid w:val="00357E4A"/>
    <w:rsid w:val="00366B03"/>
    <w:rsid w:val="003B3AFE"/>
    <w:rsid w:val="003E620A"/>
    <w:rsid w:val="00422217"/>
    <w:rsid w:val="00443F01"/>
    <w:rsid w:val="00447D8D"/>
    <w:rsid w:val="00455BB4"/>
    <w:rsid w:val="004B034B"/>
    <w:rsid w:val="00551C1B"/>
    <w:rsid w:val="00566387"/>
    <w:rsid w:val="0058594F"/>
    <w:rsid w:val="0059119C"/>
    <w:rsid w:val="005A78AB"/>
    <w:rsid w:val="006606DE"/>
    <w:rsid w:val="006626C7"/>
    <w:rsid w:val="006B77C4"/>
    <w:rsid w:val="007373D1"/>
    <w:rsid w:val="00744D48"/>
    <w:rsid w:val="008042C3"/>
    <w:rsid w:val="0083522A"/>
    <w:rsid w:val="0088746A"/>
    <w:rsid w:val="009418E4"/>
    <w:rsid w:val="009620D5"/>
    <w:rsid w:val="009F6CB6"/>
    <w:rsid w:val="00A14423"/>
    <w:rsid w:val="00A52604"/>
    <w:rsid w:val="00AA10E7"/>
    <w:rsid w:val="00B26C66"/>
    <w:rsid w:val="00B42FDE"/>
    <w:rsid w:val="00B73AF6"/>
    <w:rsid w:val="00B945D3"/>
    <w:rsid w:val="00B95A0B"/>
    <w:rsid w:val="00B95E65"/>
    <w:rsid w:val="00BB0312"/>
    <w:rsid w:val="00BF4BDC"/>
    <w:rsid w:val="00D07737"/>
    <w:rsid w:val="00DF3B5A"/>
    <w:rsid w:val="00EB4FC3"/>
    <w:rsid w:val="00EC3774"/>
    <w:rsid w:val="00F325D2"/>
    <w:rsid w:val="00F6653D"/>
    <w:rsid w:val="00F72BF8"/>
    <w:rsid w:val="00FA0DCC"/>
    <w:rsid w:val="031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232</Words>
  <Characters>241</Characters>
  <Lines>3</Lines>
  <Paragraphs>1</Paragraphs>
  <TotalTime>363</TotalTime>
  <ScaleCrop>false</ScaleCrop>
  <LinksUpToDate>false</LinksUpToDate>
  <CharactersWithSpaces>480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2017-08-22T09:45:00Z</dcterms:created>
  <dc:creator>USER-</dc:creator>
  <cp:lastModifiedBy>郑萃华</cp:lastModifiedBy>
  <cp:lastPrinted>2022-06-02T07:44:00Z</cp:lastPrinted>
  <dcterms:modified xsi:type="dcterms:W3CDTF">2022-06-02T08:58:57Z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8B17DF17D0FE427FB9B413B6710B4E49</vt:lpwstr>
  </property>
</Properties>
</file>